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D4" w:rsidRPr="00B55AD4" w:rsidRDefault="00B55AD4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B55AD4" w:rsidRPr="00B55AD4" w:rsidRDefault="00B55AD4">
      <w:pPr>
        <w:pStyle w:val="ConsPlusTitle"/>
        <w:jc w:val="center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МИНИСТЕРСТВО ФИНАНСОВ РОССИЙСКОЙ ФЕДЕРАЦИИ</w:t>
      </w:r>
    </w:p>
    <w:p w:rsidR="00B55AD4" w:rsidRPr="00B55AD4" w:rsidRDefault="00B55AD4">
      <w:pPr>
        <w:pStyle w:val="ConsPlusTitle"/>
        <w:jc w:val="center"/>
        <w:rPr>
          <w:rFonts w:ascii="Times New Roman" w:hAnsi="Times New Roman" w:cs="Times New Roman"/>
        </w:rPr>
      </w:pPr>
    </w:p>
    <w:p w:rsidR="00B55AD4" w:rsidRPr="00B55AD4" w:rsidRDefault="00B55AD4">
      <w:pPr>
        <w:pStyle w:val="ConsPlusTitle"/>
        <w:jc w:val="center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ПИСЬМО</w:t>
      </w:r>
    </w:p>
    <w:p w:rsidR="00B55AD4" w:rsidRPr="00B55AD4" w:rsidRDefault="00B55AD4">
      <w:pPr>
        <w:pStyle w:val="ConsPlusTitle"/>
        <w:jc w:val="center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от 31 мая 2024 г. N 02-05-09/50829</w:t>
      </w:r>
    </w:p>
    <w:p w:rsidR="00B55AD4" w:rsidRPr="00B55AD4" w:rsidRDefault="00B55AD4">
      <w:pPr>
        <w:pStyle w:val="ConsPlusNormal"/>
        <w:jc w:val="center"/>
        <w:rPr>
          <w:rFonts w:ascii="Times New Roman" w:hAnsi="Times New Roman" w:cs="Times New Roman"/>
        </w:rPr>
      </w:pPr>
    </w:p>
    <w:p w:rsidR="00B55AD4" w:rsidRPr="00B55AD4" w:rsidRDefault="00B55A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Департамент бюджетной методологии Министерства финансов Российской Федерации (далее - Департамент) в дополнение к письму Министерства финансов Российской Федерации от 27 мая 2024 г. N 02-11-09/48759 сообщает.</w:t>
      </w:r>
    </w:p>
    <w:p w:rsidR="00B55AD4" w:rsidRPr="00B55AD4" w:rsidRDefault="00B55A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Подпунктом "о" пункта 11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 (далее - Постановление N 1496), предусмотрена возможность заключения после 1 июня текущего финансового года государственных контрактов на поставку товаров (выполнение работ, оказание услуг) при реализации мероприятий в целях обеспечения деятельности федеральных государственных органов, а также их подведомственных федеральных казенных учреждений.</w:t>
      </w:r>
    </w:p>
    <w:p w:rsidR="00B55AD4" w:rsidRPr="00B55AD4" w:rsidRDefault="00B55A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В соответствии с приказом Министерства финансов Российской Федерации от 1 июня 2023 г. N 80н "Об утверждении кодов (перечней кодов) бюджетной классификации Российской Федерации на 2024 год (на 2024 год и на плановый период 2025 и 2026 годов)" по направлению расходов 92040 "Государственный заказ на профессиональную переподготовку и повышение квалификации государственных служащих" отражаются расходы на реализацию государственного заказа на профессиональную переподготовку, повышение квалификации и стажировку федеральных государственных служащих.</w:t>
      </w:r>
    </w:p>
    <w:p w:rsidR="00B55AD4" w:rsidRPr="00B55AD4" w:rsidRDefault="00B55A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 xml:space="preserve">В этой связи, по мнению Департамента, соответствующие расходы, осуществляемые </w:t>
      </w:r>
      <w:proofErr w:type="gramStart"/>
      <w:r w:rsidRPr="00B55AD4">
        <w:rPr>
          <w:rFonts w:ascii="Times New Roman" w:hAnsi="Times New Roman" w:cs="Times New Roman"/>
        </w:rPr>
        <w:t>в пределах</w:t>
      </w:r>
      <w:proofErr w:type="gramEnd"/>
      <w:r w:rsidRPr="00B55AD4">
        <w:rPr>
          <w:rFonts w:ascii="Times New Roman" w:hAnsi="Times New Roman" w:cs="Times New Roman"/>
        </w:rPr>
        <w:t xml:space="preserve"> доведенных до 1 июня текущего финансового года до получателя средств федерального бюджета лимитов бюджетных обязательств по кодам бюджетной классификации, содержащим направление расходов 92040 "Государственный заказ на профессиональную переподготовку и повышение квалификации государственных служащих", могут быть отнесены к исключениям, предусмотренным подпунктом "о" пункта 11 Постановления N 1496.</w:t>
      </w:r>
    </w:p>
    <w:p w:rsidR="00B55AD4" w:rsidRPr="00B55AD4" w:rsidRDefault="00B55A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5AD4" w:rsidRPr="00B55AD4" w:rsidRDefault="00B55AD4">
      <w:pPr>
        <w:pStyle w:val="ConsPlusNormal"/>
        <w:jc w:val="right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Директор Департамента</w:t>
      </w:r>
    </w:p>
    <w:p w:rsidR="00B55AD4" w:rsidRPr="00B55AD4" w:rsidRDefault="00B55AD4">
      <w:pPr>
        <w:pStyle w:val="ConsPlusNormal"/>
        <w:jc w:val="right"/>
        <w:rPr>
          <w:rFonts w:ascii="Times New Roman" w:hAnsi="Times New Roman" w:cs="Times New Roman"/>
        </w:rPr>
      </w:pPr>
      <w:r w:rsidRPr="00B55AD4">
        <w:rPr>
          <w:rFonts w:ascii="Times New Roman" w:hAnsi="Times New Roman" w:cs="Times New Roman"/>
        </w:rPr>
        <w:t>С.В.РОМАНОВ</w:t>
      </w:r>
    </w:p>
    <w:p w:rsidR="00B55AD4" w:rsidRPr="00B55AD4" w:rsidRDefault="00B55AD4">
      <w:pPr>
        <w:pStyle w:val="ConsPlusNormal"/>
        <w:jc w:val="both"/>
        <w:rPr>
          <w:rFonts w:ascii="Times New Roman" w:hAnsi="Times New Roman" w:cs="Times New Roman"/>
        </w:rPr>
      </w:pPr>
    </w:p>
    <w:p w:rsidR="00B55AD4" w:rsidRPr="00B55AD4" w:rsidRDefault="00B55AD4">
      <w:pPr>
        <w:pStyle w:val="ConsPlusNormal"/>
        <w:jc w:val="both"/>
        <w:rPr>
          <w:rFonts w:ascii="Times New Roman" w:hAnsi="Times New Roman" w:cs="Times New Roman"/>
        </w:rPr>
      </w:pPr>
    </w:p>
    <w:p w:rsidR="00B55AD4" w:rsidRPr="00B55AD4" w:rsidRDefault="00B55AD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761A3F" w:rsidRPr="00B55AD4" w:rsidRDefault="00761A3F">
      <w:pPr>
        <w:rPr>
          <w:rFonts w:ascii="Times New Roman" w:hAnsi="Times New Roman" w:cs="Times New Roman"/>
        </w:rPr>
      </w:pPr>
    </w:p>
    <w:sectPr w:rsidR="00761A3F" w:rsidRPr="00B55AD4" w:rsidSect="0087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D4"/>
    <w:rsid w:val="00761A3F"/>
    <w:rsid w:val="00B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84572-44C6-4092-A565-4FE06AA6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A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5A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5A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2024-07-01T13:44:00Z</dcterms:created>
  <dcterms:modified xsi:type="dcterms:W3CDTF">2024-07-01T13:45:00Z</dcterms:modified>
</cp:coreProperties>
</file>